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1A1A1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1A1A1A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1A1A1A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1A1A1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 w:eastAsiaTheme="majorEastAsia"/>
          <w:color w:val="1A1A1A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1A1A1A"/>
          <w:sz w:val="44"/>
          <w:szCs w:val="44"/>
        </w:rPr>
        <w:t>廉洁供货不提供“回扣”承诺书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1A1A1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靖西市妇幼保健院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我方对廉洁供货、不提供“回扣”作出以下承诺：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一、在采购、合同执行、验收等任何环节，不以任何理由向院方人员贿赂，包括但不限于送钱、物、购物卡、有价证券、免费提供劳务、支付应由个人支付的各种费用等。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二、不与院方人员及其亲属从事本项目相关的物资买卖及中介活动，不转包、违法分包项目。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三、不与其他竞标(卖)人相互串标，不采取任何手段排挤其他竞标(卖)人参与公平竞争和损害院方利益。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四、不私下接触院方人员，不以弄虚作假的方式参加竞标(卖)。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五、积极配合院方信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访调查、检查、调研等工作，及时提供相关资料和客观信息。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六、若有院方人员提出违纪要求或有其它违纪违法问题，我方立即向院方纪检监察部门举报。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七、若违反上述条款，院方有权立即取消本次合作项目(如已中标，则中标无效，已签订合同的，中止执行)；情节严重的，列入院方的黑名单，三年内禁止参加院方组织的所有采购活动。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2098" w:right="1587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zYxYTBkZTM1YjJlM2MzMDU0MzM2NDc1ODg4YzQifQ=="/>
  </w:docVars>
  <w:rsids>
    <w:rsidRoot w:val="00000000"/>
    <w:rsid w:val="2E671B3F"/>
    <w:rsid w:val="300254C7"/>
    <w:rsid w:val="7FD0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412</Characters>
  <Lines>0</Lines>
  <Paragraphs>0</Paragraphs>
  <TotalTime>0</TotalTime>
  <ScaleCrop>false</ScaleCrop>
  <LinksUpToDate>false</LinksUpToDate>
  <CharactersWithSpaces>466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2024-07-08T03:47:00Z</dcterms:created>
  <dc:creator>Administrator</dc:creator>
  <cp:lastModifiedBy>饼饼.</cp:lastModifiedBy>
  <dcterms:modified xsi:type="dcterms:W3CDTF">2024-07-08T03:53:03Z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B29AFB8CA3AB40D88BE6FA861B67A0EB_12</vt:lpwstr>
  </property>
</Properties>
</file>