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2381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附件1.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 w:bidi="ar-SA"/>
        </w:rPr>
        <w:t xml:space="preserve">        </w:t>
      </w:r>
    </w:p>
    <w:p w14:paraId="7511A61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91" w:firstLineChars="8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 w:bidi="ar-SA"/>
        </w:rPr>
        <w:t>评标方法及评分标准</w:t>
      </w:r>
    </w:p>
    <w:p w14:paraId="2090721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</w:rPr>
      </w:pPr>
      <w:bookmarkStart w:id="0" w:name="_Toc80093004"/>
    </w:p>
    <w:p w14:paraId="37240FA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评标方法</w:t>
      </w:r>
      <w:bookmarkEnd w:id="0"/>
    </w:p>
    <w:p w14:paraId="70924CF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评委构成</w:t>
      </w:r>
    </w:p>
    <w:p w14:paraId="1214731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评标委员会依法由3人以上单数相关的专家、采购单位代表等构成。其中专家评委不少于总数的三分之二。</w:t>
      </w:r>
    </w:p>
    <w:p w14:paraId="74E3FA64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shd w:val="clear" w:color="auto" w:fill="FFFFFF"/>
        </w:rPr>
        <w:t>评标依据</w:t>
      </w:r>
    </w:p>
    <w:p w14:paraId="51AB2FC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评委将以招投标文件为评标依据，对投标人的投标文件按百分制综合评分法。</w:t>
      </w:r>
    </w:p>
    <w:p w14:paraId="1864A597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val="en-US" w:eastAsia="zh-CN"/>
        </w:rPr>
        <w:t>评分标准</w:t>
      </w:r>
    </w:p>
    <w:p w14:paraId="6CA699D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1、价格分……………………………………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single"/>
          <w:lang w:val="en-US" w:eastAsia="zh-CN"/>
        </w:rPr>
        <w:t>0-30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分</w:t>
      </w:r>
    </w:p>
    <w:p w14:paraId="680EBB9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2" w:firstLineChars="13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一档（0 分）：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承诺报价折扣函内容未承诺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提供货物价格低于市场零售价格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。</w:t>
      </w:r>
    </w:p>
    <w:p w14:paraId="6452AD1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9" w:firstLineChars="229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档（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分）：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承诺报价折扣函内容承诺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提供货物价格低于市场零售价格5%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。</w:t>
      </w:r>
    </w:p>
    <w:p w14:paraId="43C1050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档（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分）：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承诺报价折扣函内容承诺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提供货物价格低于市场零售价格 10 %。</w:t>
      </w:r>
    </w:p>
    <w:p w14:paraId="500716B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档（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分）：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承诺报价折扣函内容承诺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提供货物价格低于市场零售价格 15 %。</w:t>
      </w:r>
    </w:p>
    <w:p w14:paraId="5FB20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2、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售后服务方案分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…………………………………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single"/>
          <w:lang w:val="en-US" w:eastAsia="zh-CN"/>
        </w:rPr>
        <w:t>0-40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分</w:t>
      </w:r>
    </w:p>
    <w:p w14:paraId="325D1C7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" w:firstLineChars="13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由评委依据投标文件中售后服务承诺书内容的完整性、可行性、出现质量问题的响应时间及解决方案、培训方案、其他优惠措施及方案等方面，集体讨论确定各投标人项目售后服务方案的等级后，在相应等级内由各评委独立打分。</w:t>
      </w:r>
    </w:p>
    <w:p w14:paraId="382F160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" w:firstLineChars="13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一档（0 分）：无售后服务方案或售后服务方案不合理。</w:t>
      </w:r>
    </w:p>
    <w:p w14:paraId="3A657CD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" w:firstLineChars="13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档（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1-20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分）：提供售后服务方案，全部满足采购文件要求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。</w:t>
      </w:r>
    </w:p>
    <w:p w14:paraId="66896BB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" w:firstLineChars="13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档（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21-40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分）：满足采购文件要求，售后服务方案表述清晰、完整，措施具体有效可行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，本地化服务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质量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支持良好，有详细的售后服务流程，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并积极采取采购方对本次项目制作提出的意见。</w:t>
      </w:r>
    </w:p>
    <w:p w14:paraId="39A3BC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3、售后服务承诺书得分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……………………………………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分</w:t>
      </w:r>
    </w:p>
    <w:p w14:paraId="15544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" w:leftChars="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提供项目服务方案承诺书（格式自拟），得5分。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需在投标文件中提供有效的证明材料复印件加盖投标人公章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lang w:val="en-US" w:eastAsia="zh-CN"/>
        </w:rPr>
        <w:t>；未按要求提供的，不予以计分。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）</w:t>
      </w:r>
    </w:p>
    <w:p w14:paraId="08ADB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信誉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分………………………………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</w:p>
    <w:p w14:paraId="18ADA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企业无重大违法失信证明，提供①“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信用中国”网站查询结果截图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中国政府采购网”企业查询结果截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每提供一项证明得2.5分，满分5分。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（需在投标文件中提供有效的证明材料复印件加盖投标人公章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；未按要求提供的，不予以计分。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）</w:t>
      </w:r>
    </w:p>
    <w:p w14:paraId="24B6E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none"/>
        </w:rPr>
      </w:pPr>
      <w:r>
        <w:rPr>
          <w:rStyle w:val="12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5、产品安全质量合格报告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………………………………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single"/>
        </w:rPr>
        <w:t>分</w:t>
      </w:r>
    </w:p>
    <w:p w14:paraId="4F523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提供第三方机构出具的产品安全质量合格报告得15分，无报告不得分。</w:t>
      </w:r>
    </w:p>
    <w:p w14:paraId="77A6E1DD"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FBA176F">
      <w:pPr>
        <w:pStyle w:val="2"/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lang w:val="en-US" w:eastAsia="zh-CN"/>
        </w:rPr>
        <w:t>6、业绩案例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………………………………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u w:val="single"/>
        </w:rPr>
        <w:t>分</w:t>
      </w:r>
      <w:bookmarkStart w:id="1" w:name="_GoBack"/>
      <w:bookmarkEnd w:id="1"/>
    </w:p>
    <w:p w14:paraId="47B8DF8F">
      <w:pPr>
        <w:pStyle w:val="2"/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7ACAF7BF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近3年有与医院合作供应眼镜架的业绩，每个有效业绩得1分，最高得5分；需提供合同关键页(包含合同双方信息、服务内容、签订时间等)作为业绩证明材料。</w:t>
      </w:r>
    </w:p>
    <w:p w14:paraId="57D88C8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三、中标标准及中标候选人推荐原则</w:t>
      </w:r>
    </w:p>
    <w:p w14:paraId="4E6F3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评选小组根据综合得分排名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第一名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（综合得分相同时，按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服务方案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得分、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服务承诺书得分、信誉得分、质量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得分项顺序的高低顺序排列）的投标人推荐为中标候选人，中标候选人名单经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领导批准后，确认为中选人。</w:t>
      </w:r>
    </w:p>
    <w:p w14:paraId="62DB74C1"/>
    <w:p w14:paraId="5C13582D">
      <w:pPr>
        <w:rPr>
          <w:rFonts w:hint="eastAsia"/>
          <w:sz w:val="36"/>
          <w:szCs w:val="36"/>
          <w:lang w:val="en-US" w:eastAsia="zh-CN"/>
        </w:rPr>
      </w:pPr>
    </w:p>
    <w:p w14:paraId="5DED58C7">
      <w:pPr>
        <w:rPr>
          <w:rFonts w:hint="eastAsia"/>
          <w:sz w:val="36"/>
          <w:szCs w:val="36"/>
          <w:lang w:val="en-US" w:eastAsia="zh-CN"/>
        </w:rPr>
      </w:pPr>
    </w:p>
    <w:p w14:paraId="3CED773B">
      <w:pPr>
        <w:rPr>
          <w:rFonts w:hint="eastAsia"/>
          <w:sz w:val="36"/>
          <w:szCs w:val="36"/>
          <w:lang w:val="en-US" w:eastAsia="zh-CN"/>
        </w:rPr>
      </w:pPr>
    </w:p>
    <w:p w14:paraId="6BB870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2C151"/>
    <w:multiLevelType w:val="singleLevel"/>
    <w:tmpl w:val="C312C1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143A82"/>
    <w:multiLevelType w:val="singleLevel"/>
    <w:tmpl w:val="45143A8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275B6"/>
    <w:rsid w:val="190165EE"/>
    <w:rsid w:val="19D8036A"/>
    <w:rsid w:val="1B9D191C"/>
    <w:rsid w:val="1BC346C7"/>
    <w:rsid w:val="201962B1"/>
    <w:rsid w:val="33D33869"/>
    <w:rsid w:val="478F7D56"/>
    <w:rsid w:val="7500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件正文"/>
    <w:basedOn w:val="1"/>
    <w:qFormat/>
    <w:uiPriority w:val="0"/>
    <w:pPr>
      <w:widowControl/>
      <w:ind w:firstLine="420"/>
      <w:jc w:val="left"/>
    </w:pPr>
    <w:rPr>
      <w:rFonts w:ascii="Calibri" w:hAnsi="Calibri"/>
    </w:rPr>
  </w:style>
  <w:style w:type="paragraph" w:styleId="4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7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8">
    <w:name w:val="Body Text First Indent 2"/>
    <w:basedOn w:val="6"/>
    <w:qFormat/>
    <w:uiPriority w:val="0"/>
    <w:pPr>
      <w:spacing w:line="360" w:lineRule="auto"/>
      <w:ind w:firstLine="0"/>
    </w:pPr>
    <w:rPr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1037</Characters>
  <Lines>0</Lines>
  <Paragraphs>0</Paragraphs>
  <TotalTime>12</TotalTime>
  <ScaleCrop>false</ScaleCrop>
  <LinksUpToDate>false</LinksUpToDate>
  <CharactersWithSpaces>1057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2025-06-25T02:28:00Z</dcterms:created>
  <dc:creator>Administrator</dc:creator>
  <cp:lastModifiedBy>黄俏</cp:lastModifiedBy>
  <dcterms:modified xsi:type="dcterms:W3CDTF">2025-06-26T09:04:06Z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eyJoZGlkIjoiYTc5MDE1NjI0ZmE5MGNlNTE4MDZiYjcwYzI2NjgyZGEiLCJ1c2VySWQiOiIzMDQyNzQ3OTYifQ==</vt:lpwstr>
  </property>
  <property fmtid="{D5CDD505-2E9C-101B-9397-08002B2CF9AE}" pid="4" name="ICV">
    <vt:lpwstr>6202FBE0D55744F39DCFF98D18F51EC5_12</vt:lpwstr>
  </property>
</Properties>
</file>